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2E82D" w14:textId="75B67959" w:rsidR="001A42D3" w:rsidRDefault="00DD069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19794B" wp14:editId="103C5E75">
            <wp:simplePos x="0" y="0"/>
            <wp:positionH relativeFrom="column">
              <wp:posOffset>2978785</wp:posOffset>
            </wp:positionH>
            <wp:positionV relativeFrom="paragraph">
              <wp:posOffset>-663575</wp:posOffset>
            </wp:positionV>
            <wp:extent cx="1560195" cy="746760"/>
            <wp:effectExtent l="0" t="0" r="1905" b="0"/>
            <wp:wrapNone/>
            <wp:docPr id="1429676601" name="Grafik 2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76601" name="Grafik 2" descr="Ein Bild, das Text, Schrift, Screenshot, Logo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87" r="8995" b="40839"/>
                    <a:stretch/>
                  </pic:blipFill>
                  <pic:spPr bwMode="auto">
                    <a:xfrm>
                      <a:off x="0" y="0"/>
                      <a:ext cx="156019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07C63FB" wp14:editId="770055B0">
            <wp:simplePos x="0" y="0"/>
            <wp:positionH relativeFrom="column">
              <wp:posOffset>-975995</wp:posOffset>
            </wp:positionH>
            <wp:positionV relativeFrom="paragraph">
              <wp:posOffset>-709295</wp:posOffset>
            </wp:positionV>
            <wp:extent cx="5760720" cy="862965"/>
            <wp:effectExtent l="0" t="0" r="0" b="0"/>
            <wp:wrapNone/>
            <wp:docPr id="1120606489" name="Grafik 2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606489" name="Grafik 2" descr="Ein Bild, das Text, Schrift, Screensho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AF7C64" w14:textId="06130383" w:rsidR="00106703" w:rsidRDefault="00106703"/>
    <w:p w14:paraId="535A2B90" w14:textId="6EFCDCFB" w:rsidR="004334B5" w:rsidRDefault="004334B5">
      <w:pPr>
        <w:rPr>
          <w:noProof/>
        </w:rPr>
      </w:pPr>
    </w:p>
    <w:p w14:paraId="53C2AE11" w14:textId="77777777" w:rsidR="00833C86" w:rsidRDefault="00833C86"/>
    <w:p w14:paraId="72E60A26" w14:textId="77777777" w:rsidR="00102BA3" w:rsidRDefault="00102BA3" w:rsidP="00106703"/>
    <w:p w14:paraId="379D1569" w14:textId="48E295E6" w:rsidR="00102BA3" w:rsidRPr="000E7726" w:rsidRDefault="00102BA3" w:rsidP="000E7726">
      <w:pPr>
        <w:jc w:val="center"/>
        <w:rPr>
          <w:b/>
          <w:bCs/>
        </w:rPr>
      </w:pPr>
      <w:r w:rsidRPr="000E7726">
        <w:rPr>
          <w:b/>
          <w:bCs/>
        </w:rPr>
        <w:t xml:space="preserve">Stellungnahme </w:t>
      </w:r>
      <w:r w:rsidR="000E7726" w:rsidRPr="000E7726">
        <w:rPr>
          <w:b/>
          <w:bCs/>
        </w:rPr>
        <w:t xml:space="preserve">anlässlich der aktuellen Asylrechtsverschärfungen </w:t>
      </w:r>
      <w:r w:rsidR="001A42D3">
        <w:rPr>
          <w:b/>
          <w:bCs/>
        </w:rPr>
        <w:br/>
      </w:r>
      <w:r w:rsidR="000E7726" w:rsidRPr="000E7726">
        <w:rPr>
          <w:b/>
          <w:bCs/>
        </w:rPr>
        <w:t>im Kontext der inneren Sicherheit</w:t>
      </w:r>
    </w:p>
    <w:p w14:paraId="629A19B3" w14:textId="77777777" w:rsidR="001950F7" w:rsidRDefault="001950F7" w:rsidP="00106703"/>
    <w:p w14:paraId="449B64DC" w14:textId="77777777" w:rsidR="000E7726" w:rsidRDefault="000E7726" w:rsidP="00106703"/>
    <w:p w14:paraId="7BDE0DAC" w14:textId="77777777" w:rsidR="000E7726" w:rsidRDefault="000E7726" w:rsidP="00106703"/>
    <w:p w14:paraId="7871C496" w14:textId="62EBA8DC" w:rsidR="00867250" w:rsidRDefault="003D5DBB" w:rsidP="002F0F40">
      <w:pPr>
        <w:spacing w:line="360" w:lineRule="auto"/>
        <w:jc w:val="both"/>
      </w:pPr>
      <w:r w:rsidRPr="003D5DBB">
        <w:t>Mit zunehmender Besorgnis nehmen wir die kürzlich auf Bundes- und Landesebene beschlossenen Verschärfungen des Asylrechts zur Kenntnis, die als direkte Folge der aktuellen Debatte über die innere Sicherheit erlassen wurden. Diese</w:t>
      </w:r>
      <w:r w:rsidR="00CC2D61">
        <w:t xml:space="preserve"> </w:t>
      </w:r>
      <w:r w:rsidR="008919F2">
        <w:t xml:space="preserve">beschlossenen </w:t>
      </w:r>
      <w:r w:rsidR="008919F2" w:rsidRPr="003D5DBB">
        <w:t>Maßnahmen</w:t>
      </w:r>
      <w:r w:rsidRPr="003D5DBB">
        <w:t xml:space="preserve"> werfen Fragen hinsichtlich ihrer Auswirkungen auf die Rechte von Asylsuchenden und die humanitäre Verantwortung </w:t>
      </w:r>
      <w:r w:rsidR="008919F2">
        <w:t>für vulnerable Gruppen auf</w:t>
      </w:r>
      <w:r w:rsidRPr="003D5DBB">
        <w:t>.</w:t>
      </w:r>
      <w:r w:rsidR="008919F2">
        <w:t xml:space="preserve"> </w:t>
      </w:r>
      <w:r w:rsidR="00723278" w:rsidRPr="00723278">
        <w:t>Die Nutzung rassistischer Narrative und die pauschale Verurteilung von Geflüchteten bestärken</w:t>
      </w:r>
      <w:r w:rsidR="00723278">
        <w:t xml:space="preserve"> jedoch</w:t>
      </w:r>
      <w:r w:rsidR="00723278" w:rsidRPr="00723278">
        <w:t xml:space="preserve"> den Recht</w:t>
      </w:r>
      <w:r w:rsidR="00CF1E02">
        <w:t>s</w:t>
      </w:r>
      <w:r w:rsidR="00723278" w:rsidRPr="00723278">
        <w:t>ruck innerhalb der Politik und der Gesellschaft und bieten keine Antworten auf wichtige Fragestellungen der inneren Sicherheit. Als Träger der feministischen Mädchen*</w:t>
      </w:r>
      <w:proofErr w:type="spellStart"/>
      <w:r w:rsidR="00723278" w:rsidRPr="00723278">
        <w:t>arbeit</w:t>
      </w:r>
      <w:proofErr w:type="spellEnd"/>
      <w:r w:rsidR="00723278" w:rsidRPr="00723278">
        <w:t xml:space="preserve"> treibt uns aus diesem Grund die </w:t>
      </w:r>
      <w:r w:rsidR="0089250E">
        <w:t>zugespitzt</w:t>
      </w:r>
      <w:r w:rsidR="00723278" w:rsidRPr="00723278">
        <w:t xml:space="preserve"> geführte Debatte um.</w:t>
      </w:r>
    </w:p>
    <w:p w14:paraId="2EDE36FE" w14:textId="1DF082F2" w:rsidR="001A42D3" w:rsidRDefault="006E41B2" w:rsidP="0014503A">
      <w:pPr>
        <w:spacing w:line="360" w:lineRule="auto"/>
        <w:jc w:val="both"/>
      </w:pPr>
      <w:r w:rsidRPr="006E41B2">
        <w:t>In unserer Analyse stellen wir fest, dass die implementierten politischen Maßnahmen erhebliche und weitreichende Einschränkungen der Menschenrechte zur Folge haben. Diese Maßnahmen gefährden insbesondere die Rechte von</w:t>
      </w:r>
      <w:r>
        <w:t xml:space="preserve"> Geflüchteten und im </w:t>
      </w:r>
      <w:r w:rsidR="008B7B39">
        <w:t>spezifischen</w:t>
      </w:r>
      <w:r>
        <w:t xml:space="preserve"> Kontext unserer Arbe</w:t>
      </w:r>
      <w:r w:rsidR="00D07106">
        <w:t>it, die Rechte von M</w:t>
      </w:r>
      <w:r w:rsidR="006F4F51">
        <w:t xml:space="preserve">INTA </w:t>
      </w:r>
      <w:r w:rsidR="006F4F51" w:rsidRPr="006F4F51">
        <w:t xml:space="preserve">(Mädchen, </w:t>
      </w:r>
      <w:proofErr w:type="spellStart"/>
      <w:r w:rsidR="006F4F51" w:rsidRPr="006F4F51">
        <w:t>Inter</w:t>
      </w:r>
      <w:proofErr w:type="spellEnd"/>
      <w:r w:rsidR="006F4F51" w:rsidRPr="006F4F51">
        <w:t xml:space="preserve">, Nicht-binär, Trans, </w:t>
      </w:r>
      <w:proofErr w:type="spellStart"/>
      <w:r w:rsidR="006F4F51" w:rsidRPr="006F4F51">
        <w:t>Agender</w:t>
      </w:r>
      <w:proofErr w:type="spellEnd"/>
      <w:r w:rsidR="006F4F51" w:rsidRPr="006F4F51">
        <w:t>)</w:t>
      </w:r>
      <w:r w:rsidR="006F4F51">
        <w:t xml:space="preserve"> </w:t>
      </w:r>
      <w:r w:rsidR="00D07106">
        <w:t xml:space="preserve">und jungen Frauen*. Wir </w:t>
      </w:r>
      <w:r w:rsidR="00257A2B">
        <w:t xml:space="preserve">ordnen die Auswirkungen der </w:t>
      </w:r>
      <w:r w:rsidR="0087573E">
        <w:t xml:space="preserve">politischen Diskurse und Entscheidungen als weitere systemische und strukturelle </w:t>
      </w:r>
      <w:r w:rsidR="00C265EB">
        <w:t xml:space="preserve">Diskriminierung </w:t>
      </w:r>
      <w:r w:rsidR="0024090B">
        <w:t>gegenüber Geflüchteten ein</w:t>
      </w:r>
      <w:r w:rsidR="00FC5004">
        <w:t xml:space="preserve">, da sie nun noch mehr </w:t>
      </w:r>
      <w:r w:rsidR="00FC5004" w:rsidRPr="00FC5004">
        <w:t>die grundlegenden Freiheiten und den Schutz dieser bereits benachteiligten Gruppen untergraben.</w:t>
      </w:r>
      <w:r w:rsidR="00FC5004">
        <w:t xml:space="preserve"> </w:t>
      </w:r>
    </w:p>
    <w:p w14:paraId="7028EC8D" w14:textId="10DC18F0" w:rsidR="00106703" w:rsidRDefault="00985AEB" w:rsidP="001A42D3">
      <w:pPr>
        <w:pageBreakBefore/>
        <w:spacing w:line="360" w:lineRule="auto"/>
        <w:jc w:val="both"/>
      </w:pPr>
      <w:r>
        <w:lastRenderedPageBreak/>
        <w:t xml:space="preserve">Was heißt das konkret? </w:t>
      </w:r>
    </w:p>
    <w:p w14:paraId="42AAEECF" w14:textId="1DAF808A" w:rsidR="008B2DD1" w:rsidRPr="00AB28C5" w:rsidRDefault="00106703" w:rsidP="00A7718D">
      <w:pPr>
        <w:pStyle w:val="Listenabsatz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AB28C5">
        <w:rPr>
          <w:b/>
          <w:bCs/>
        </w:rPr>
        <w:t>Schutzbedürftigkeit von geflüchteten M</w:t>
      </w:r>
      <w:r w:rsidR="00AE1ECF">
        <w:rPr>
          <w:b/>
          <w:bCs/>
        </w:rPr>
        <w:t>INTA</w:t>
      </w:r>
      <w:r w:rsidRPr="00AB28C5">
        <w:rPr>
          <w:b/>
          <w:bCs/>
        </w:rPr>
        <w:t xml:space="preserve"> und Frauen</w:t>
      </w:r>
      <w:r w:rsidR="00F97D2B" w:rsidRPr="00AB28C5">
        <w:rPr>
          <w:b/>
          <w:bCs/>
        </w:rPr>
        <w:t>*</w:t>
      </w:r>
      <w:r w:rsidRPr="00AB28C5">
        <w:rPr>
          <w:b/>
          <w:bCs/>
        </w:rPr>
        <w:t xml:space="preserve">: </w:t>
      </w:r>
    </w:p>
    <w:p w14:paraId="19E62EE5" w14:textId="69B3B721" w:rsidR="007A7262" w:rsidRDefault="00723278" w:rsidP="00AB28C5">
      <w:pPr>
        <w:spacing w:line="360" w:lineRule="auto"/>
        <w:jc w:val="both"/>
      </w:pPr>
      <w:r>
        <w:t>M</w:t>
      </w:r>
      <w:r w:rsidR="006F4F51">
        <w:t>INTA</w:t>
      </w:r>
      <w:r>
        <w:t xml:space="preserve"> und junge Frauen* auf und nach der Flucht befinden sich in einer </w:t>
      </w:r>
      <w:proofErr w:type="gramStart"/>
      <w:r>
        <w:t>extrem vulnerablen</w:t>
      </w:r>
      <w:proofErr w:type="gramEnd"/>
      <w:r>
        <w:t xml:space="preserve"> Position. </w:t>
      </w:r>
      <w:r w:rsidR="00F97D2B" w:rsidRPr="00F97D2B">
        <w:t xml:space="preserve">Die </w:t>
      </w:r>
      <w:r>
        <w:t>beschlossenen Maßnahmen verschärfen ihre Situation und</w:t>
      </w:r>
      <w:r w:rsidR="00F97D2B">
        <w:t xml:space="preserve"> </w:t>
      </w:r>
      <w:r>
        <w:t xml:space="preserve">widersprechen </w:t>
      </w:r>
      <w:r w:rsidR="0089250E">
        <w:t>damit</w:t>
      </w:r>
      <w:r w:rsidR="0089250E" w:rsidRPr="00F97D2B">
        <w:t xml:space="preserve"> </w:t>
      </w:r>
      <w:r w:rsidR="0089250E">
        <w:t>den</w:t>
      </w:r>
      <w:r w:rsidR="00F97D2B" w:rsidRPr="00F97D2B">
        <w:t xml:space="preserve"> Grundsätzen der humanitären Hilf</w:t>
      </w:r>
      <w:r>
        <w:t>e,</w:t>
      </w:r>
      <w:r w:rsidR="00F97D2B" w:rsidRPr="00F97D2B">
        <w:t xml:space="preserve"> des internationalen Flüchtlingsrechts</w:t>
      </w:r>
      <w:r>
        <w:t xml:space="preserve"> und der Istanbul-Konvention</w:t>
      </w:r>
      <w:r w:rsidR="00F97D2B" w:rsidRPr="00F97D2B">
        <w:t xml:space="preserve">. </w:t>
      </w:r>
      <w:r>
        <w:t>W</w:t>
      </w:r>
      <w:r w:rsidR="00F97D2B" w:rsidRPr="00F97D2B">
        <w:t>ir</w:t>
      </w:r>
      <w:r>
        <w:t xml:space="preserve"> kritisieren</w:t>
      </w:r>
      <w:r w:rsidR="00F97D2B" w:rsidRPr="00F97D2B">
        <w:t xml:space="preserve"> die Kriminalisierung von sogenannten Dublin-Fällen, die oft zu einer unzureichenden Berücksichtigung der individuellen Schicksale führen.</w:t>
      </w:r>
      <w:r w:rsidR="00A908B7">
        <w:t xml:space="preserve"> Brutale</w:t>
      </w:r>
      <w:r w:rsidR="00F97D2B" w:rsidRPr="00F97D2B">
        <w:t xml:space="preserve"> </w:t>
      </w:r>
      <w:r w:rsidR="00CA4908">
        <w:t xml:space="preserve">Abschiebungen, die aus </w:t>
      </w:r>
      <w:r w:rsidR="00D45702">
        <w:t xml:space="preserve">Schutzräumen wie Frauenhäusern </w:t>
      </w:r>
      <w:r w:rsidR="007B00C9">
        <w:t xml:space="preserve">erfolgen – wie wir sie zuletzt im </w:t>
      </w:r>
      <w:r w:rsidR="00C3512C">
        <w:t xml:space="preserve">November 2024 in Hamburg erlebt haben </w:t>
      </w:r>
      <w:r w:rsidR="00F05A6A">
        <w:t>–</w:t>
      </w:r>
      <w:r w:rsidR="00C3512C">
        <w:t xml:space="preserve"> </w:t>
      </w:r>
      <w:r w:rsidR="00F05A6A">
        <w:t xml:space="preserve">sind </w:t>
      </w:r>
      <w:r w:rsidR="00112F14">
        <w:t xml:space="preserve">zu verurteilen und kollidieren </w:t>
      </w:r>
      <w:r w:rsidR="00F21E4F">
        <w:t xml:space="preserve">mit </w:t>
      </w:r>
      <w:r w:rsidR="00865F64">
        <w:t>den</w:t>
      </w:r>
      <w:r w:rsidR="00F21E4F">
        <w:t xml:space="preserve"> Grundsätzen </w:t>
      </w:r>
      <w:r w:rsidR="00705AF7">
        <w:t xml:space="preserve">der Istanbul-Konvention. </w:t>
      </w:r>
    </w:p>
    <w:p w14:paraId="30AB0D9B" w14:textId="277D1936" w:rsidR="00E16972" w:rsidRDefault="00F97D2B" w:rsidP="00AB28C5">
      <w:pPr>
        <w:spacing w:line="360" w:lineRule="auto"/>
        <w:jc w:val="both"/>
      </w:pPr>
      <w:r w:rsidRPr="00F97D2B">
        <w:t xml:space="preserve">Die Maßnahme zur Steigerung der Erfolgsquote bei Dublin-Überstellungen ignoriert die komplexen Lebensrealitäten der Betroffenen und </w:t>
      </w:r>
      <w:r w:rsidR="0083556F">
        <w:t>führt</w:t>
      </w:r>
      <w:r w:rsidRPr="00F97D2B">
        <w:t xml:space="preserve"> zu einer weiteren Marginalisierung</w:t>
      </w:r>
      <w:r w:rsidR="0083556F">
        <w:t xml:space="preserve"> von M</w:t>
      </w:r>
      <w:r w:rsidR="006F4F51">
        <w:t>INTA</w:t>
      </w:r>
      <w:r w:rsidR="0083556F">
        <w:t xml:space="preserve"> und jungen Frauen*</w:t>
      </w:r>
      <w:r w:rsidRPr="00F97D2B">
        <w:t>. D</w:t>
      </w:r>
      <w:r w:rsidR="00723278">
        <w:t xml:space="preserve">ie </w:t>
      </w:r>
      <w:r w:rsidRPr="00F97D2B">
        <w:t>Ausschöpfung der Festlegung der Wohnsitzverpflichtung für Schutzsuchende aus sogenannten sicheren Herkunftsländern</w:t>
      </w:r>
      <w:r w:rsidR="009B3E60">
        <w:t>, die als Teil de</w:t>
      </w:r>
      <w:r w:rsidR="006E0548">
        <w:t>s landespolitischen Maßnahmenpakets</w:t>
      </w:r>
      <w:r w:rsidR="00BE2214">
        <w:t xml:space="preserve"> </w:t>
      </w:r>
      <w:r w:rsidR="00005307">
        <w:t>definiert wurde</w:t>
      </w:r>
      <w:r w:rsidR="006F400C">
        <w:t xml:space="preserve">, </w:t>
      </w:r>
      <w:r w:rsidR="00723278">
        <w:t xml:space="preserve">wird </w:t>
      </w:r>
      <w:r w:rsidR="006F400C">
        <w:t xml:space="preserve">von unserer Seite stark kritisiert, </w:t>
      </w:r>
      <w:r w:rsidRPr="00F97D2B">
        <w:t>da sie die Rechte und</w:t>
      </w:r>
      <w:r w:rsidR="00575C79">
        <w:t xml:space="preserve"> individuellen</w:t>
      </w:r>
      <w:r w:rsidRPr="00F97D2B">
        <w:t xml:space="preserve"> Bedürfnisse derjenigen, die vor Gewalt, Verfolgung und Diskriminierung geflohen sind, nicht ausreichend berücksichtigt.</w:t>
      </w:r>
      <w:r w:rsidR="00575C79">
        <w:t xml:space="preserve"> </w:t>
      </w:r>
      <w:r w:rsidR="008A2454" w:rsidRPr="008A2454">
        <w:t xml:space="preserve">Die </w:t>
      </w:r>
      <w:r w:rsidR="008A2454">
        <w:t xml:space="preserve">weitere Ausschöpfung der </w:t>
      </w:r>
      <w:r w:rsidR="008A2454" w:rsidRPr="008A2454">
        <w:t xml:space="preserve">Wohnsitzauflage stellt eine erhebliche Einschränkung </w:t>
      </w:r>
      <w:r w:rsidR="008A2454">
        <w:t>der</w:t>
      </w:r>
      <w:r w:rsidR="008A2454" w:rsidRPr="008A2454">
        <w:t xml:space="preserve"> Bewegungsfreiheit dar und hat besonders negative Auswirkungen auf M</w:t>
      </w:r>
      <w:r w:rsidR="006F4F51">
        <w:t>INTA</w:t>
      </w:r>
      <w:r w:rsidR="008A2454" w:rsidRPr="008A2454">
        <w:t xml:space="preserve"> und junge Frauen</w:t>
      </w:r>
      <w:r w:rsidR="008A2454">
        <w:t>*</w:t>
      </w:r>
      <w:r w:rsidR="008A2454" w:rsidRPr="008A2454">
        <w:t xml:space="preserve">. </w:t>
      </w:r>
    </w:p>
    <w:p w14:paraId="547FA956" w14:textId="77777777" w:rsidR="00865F64" w:rsidRDefault="00865F64" w:rsidP="00AB28C5">
      <w:pPr>
        <w:spacing w:line="360" w:lineRule="auto"/>
        <w:jc w:val="both"/>
      </w:pPr>
    </w:p>
    <w:p w14:paraId="049E0697" w14:textId="3D6F7359" w:rsidR="008F5D28" w:rsidRPr="00AB28C5" w:rsidRDefault="00106703" w:rsidP="008F5D28">
      <w:pPr>
        <w:pStyle w:val="Listenabsatz"/>
        <w:numPr>
          <w:ilvl w:val="0"/>
          <w:numId w:val="1"/>
        </w:numPr>
        <w:rPr>
          <w:b/>
          <w:bCs/>
        </w:rPr>
      </w:pPr>
      <w:r w:rsidRPr="00AB28C5">
        <w:rPr>
          <w:b/>
          <w:bCs/>
        </w:rPr>
        <w:t xml:space="preserve">Zugang zu Schutz und Unterstützung: </w:t>
      </w:r>
    </w:p>
    <w:p w14:paraId="646AF000" w14:textId="7377C55B" w:rsidR="00106703" w:rsidRDefault="00106703" w:rsidP="00AB28C5">
      <w:pPr>
        <w:spacing w:line="360" w:lineRule="auto"/>
        <w:jc w:val="both"/>
      </w:pPr>
      <w:r>
        <w:t>Die geplanten Maßnahmen können den Zugang zu wichtigen Unterstützungsangeboten, wie denjenigen in den autonomen Mädchenhäusern, erheblich erschweren. Wir setzen uns dafür ein, dass alle geflüchteten M</w:t>
      </w:r>
      <w:r w:rsidR="006F4F51">
        <w:t>INTA</w:t>
      </w:r>
      <w:r>
        <w:t xml:space="preserve"> und Frauen</w:t>
      </w:r>
      <w:r w:rsidR="0018450B">
        <w:t>*</w:t>
      </w:r>
      <w:r>
        <w:t xml:space="preserve"> Zugang zu Schutzräumen, psychosozialer Unterstützung und rechtlicher Beratung erhalten. Eine Verschärfung des Asylrechts</w:t>
      </w:r>
      <w:r w:rsidR="0018450B">
        <w:t>, die mit de</w:t>
      </w:r>
      <w:r w:rsidR="004334B5">
        <w:t>m</w:t>
      </w:r>
      <w:r w:rsidR="0018450B">
        <w:t xml:space="preserve"> Maßnahmenpaket einhergeht, </w:t>
      </w:r>
      <w:r w:rsidR="00723278">
        <w:t xml:space="preserve">würde </w:t>
      </w:r>
      <w:r>
        <w:t>diese Zugänge gefährden und die ohnehin schon schwierige Situation der Betroffenen weiter verschärfen.</w:t>
      </w:r>
    </w:p>
    <w:p w14:paraId="5C325986" w14:textId="77777777" w:rsidR="00E16972" w:rsidRDefault="00E16972" w:rsidP="00AB28C5">
      <w:pPr>
        <w:spacing w:line="360" w:lineRule="auto"/>
        <w:jc w:val="both"/>
      </w:pPr>
    </w:p>
    <w:p w14:paraId="35185231" w14:textId="77777777" w:rsidR="0014383E" w:rsidRDefault="0014383E" w:rsidP="00AB28C5">
      <w:pPr>
        <w:spacing w:line="360" w:lineRule="auto"/>
        <w:jc w:val="both"/>
      </w:pPr>
    </w:p>
    <w:p w14:paraId="5D45CBC7" w14:textId="229D36A5" w:rsidR="00AB28C5" w:rsidRDefault="00106703" w:rsidP="00AB28C5">
      <w:pPr>
        <w:pStyle w:val="Listenabsatz"/>
        <w:numPr>
          <w:ilvl w:val="0"/>
          <w:numId w:val="1"/>
        </w:numPr>
      </w:pPr>
      <w:r w:rsidRPr="00AB28C5">
        <w:rPr>
          <w:b/>
          <w:bCs/>
        </w:rPr>
        <w:lastRenderedPageBreak/>
        <w:t>Stigmatisierung und Diskriminierung</w:t>
      </w:r>
      <w:r w:rsidR="00416884">
        <w:rPr>
          <w:b/>
          <w:bCs/>
        </w:rPr>
        <w:t xml:space="preserve"> und die Notwendigkeit von Schutzräumen:</w:t>
      </w:r>
    </w:p>
    <w:p w14:paraId="5B2D90A2" w14:textId="7FCC8704" w:rsidR="00106703" w:rsidRDefault="00106703" w:rsidP="001A42D3">
      <w:pPr>
        <w:spacing w:line="360" w:lineRule="auto"/>
        <w:jc w:val="both"/>
      </w:pPr>
      <w:r>
        <w:t xml:space="preserve">Die Diskussion um </w:t>
      </w:r>
      <w:r w:rsidR="0089706F">
        <w:t xml:space="preserve">die innere Sicherheit und die daraus resultierenden </w:t>
      </w:r>
      <w:r w:rsidR="003164CD">
        <w:t xml:space="preserve">Verschärfungen des Asylrechts </w:t>
      </w:r>
      <w:r>
        <w:t>tr</w:t>
      </w:r>
      <w:r w:rsidR="003164CD">
        <w:t>agen</w:t>
      </w:r>
      <w:r>
        <w:t xml:space="preserve"> zur Stigmatisierung von geflüchteten Menschen bei. Dies kann zu einem Klima der Angst und des Misstrauens führen, das insbesondere M</w:t>
      </w:r>
      <w:r w:rsidR="006F4F51">
        <w:t xml:space="preserve">INTA </w:t>
      </w:r>
      <w:r>
        <w:t>und Frauen</w:t>
      </w:r>
      <w:r w:rsidR="00896F01">
        <w:t>*</w:t>
      </w:r>
      <w:r>
        <w:t xml:space="preserve"> in ihrer Integration und Teilhabe an der Gesellschaft </w:t>
      </w:r>
      <w:r w:rsidR="00896F01">
        <w:t>exkludiert</w:t>
      </w:r>
      <w:r>
        <w:t>. Wir fordern</w:t>
      </w:r>
      <w:r w:rsidR="00896F01">
        <w:t xml:space="preserve"> daher </w:t>
      </w:r>
      <w:r>
        <w:t>eine Politik, die auf Solidarität und Unterstützung setzt, anstatt auf Ausgrenzung und Verschärfung.</w:t>
      </w:r>
      <w:r w:rsidR="00416884">
        <w:t xml:space="preserve"> </w:t>
      </w:r>
      <w:r>
        <w:t>In Anbetracht der steigenden Gewalt gegen Frauen</w:t>
      </w:r>
      <w:r w:rsidR="00757147">
        <w:t>*</w:t>
      </w:r>
      <w:r>
        <w:t xml:space="preserve"> und </w:t>
      </w:r>
      <w:r w:rsidR="006F4F51">
        <w:t>MINTA</w:t>
      </w:r>
      <w:r>
        <w:t xml:space="preserve">, insbesondere in Krisensituationen, ist es unerlässlich, dass wir bestehende Schutzräume stärken und ausbauen, anstatt sie durch restriktive Maßnahmen zu gefährden. </w:t>
      </w:r>
      <w:r w:rsidR="00D16510">
        <w:t>Mit unseren Angeboten bieten wir M</w:t>
      </w:r>
      <w:r w:rsidR="006F4F51">
        <w:t>INTA</w:t>
      </w:r>
      <w:r w:rsidR="00D16510">
        <w:t xml:space="preserve"> und jungen Frauen* nach der Flucht diese Schutzräume</w:t>
      </w:r>
      <w:r w:rsidR="006907DA">
        <w:t xml:space="preserve">. </w:t>
      </w:r>
    </w:p>
    <w:p w14:paraId="01AC2E33" w14:textId="77777777" w:rsidR="001A42D3" w:rsidRDefault="001A42D3" w:rsidP="001A42D3">
      <w:pPr>
        <w:spacing w:line="360" w:lineRule="auto"/>
        <w:jc w:val="both"/>
      </w:pPr>
    </w:p>
    <w:p w14:paraId="4212E80D" w14:textId="7EAB5AE8" w:rsidR="00AD4AD1" w:rsidRDefault="00106703" w:rsidP="0065549A">
      <w:pPr>
        <w:spacing w:line="360" w:lineRule="auto"/>
        <w:jc w:val="both"/>
      </w:pPr>
      <w:r>
        <w:t xml:space="preserve">Wir appellieren an </w:t>
      </w:r>
      <w:r w:rsidR="003C54C2">
        <w:t xml:space="preserve">politische </w:t>
      </w:r>
      <w:r>
        <w:t>Entscheidungsträger</w:t>
      </w:r>
      <w:r w:rsidR="003C54C2">
        <w:t>*innen</w:t>
      </w:r>
      <w:r>
        <w:t xml:space="preserve">, eine humanitäre Asylpolitik zu verfolgen, die die Rechte und Bedürfnisse von geflüchteten Menschen </w:t>
      </w:r>
      <w:r w:rsidR="003C54C2">
        <w:t>und in</w:t>
      </w:r>
      <w:r w:rsidR="00AD4AD1">
        <w:t>sbesondere M</w:t>
      </w:r>
      <w:r w:rsidR="006F4F51">
        <w:t>INTA</w:t>
      </w:r>
      <w:r w:rsidR="00AD4AD1">
        <w:t xml:space="preserve"> und junge Frauen* </w:t>
      </w:r>
      <w:r>
        <w:t xml:space="preserve">in den Mittelpunkt stellt. </w:t>
      </w:r>
      <w:r w:rsidR="00AD4AD1">
        <w:t>Gerade in der Zeit der kontinuierlich</w:t>
      </w:r>
      <w:r w:rsidR="008B1985">
        <w:t xml:space="preserve"> wachsenden</w:t>
      </w:r>
      <w:r w:rsidR="00AD4AD1">
        <w:t xml:space="preserve"> Gefahr, die aus dem </w:t>
      </w:r>
      <w:proofErr w:type="spellStart"/>
      <w:r w:rsidR="00AD4AD1">
        <w:t>Rechten</w:t>
      </w:r>
      <w:proofErr w:type="spellEnd"/>
      <w:r w:rsidR="00AD4AD1">
        <w:t xml:space="preserve"> Spektrum kommt, </w:t>
      </w:r>
      <w:r w:rsidR="001A4D8A">
        <w:t xml:space="preserve">ist es unerlässlich sich </w:t>
      </w:r>
      <w:r w:rsidR="005D5B0E">
        <w:t xml:space="preserve">von Politikstilen zu trennen, die dieser realen Gefahr nur zuspielen. </w:t>
      </w:r>
      <w:r w:rsidR="0046308A">
        <w:t>Wir appellieren in diesem Kontext ebenfalls</w:t>
      </w:r>
      <w:r w:rsidR="00723278">
        <w:t>,</w:t>
      </w:r>
      <w:r w:rsidR="0046308A">
        <w:t xml:space="preserve"> landespolitische Initiativen, die </w:t>
      </w:r>
      <w:r w:rsidR="00DA6583">
        <w:t>mit de</w:t>
      </w:r>
      <w:r w:rsidR="009E43CF">
        <w:t xml:space="preserve">m Gedanken </w:t>
      </w:r>
      <w:r w:rsidR="00202ED2">
        <w:t xml:space="preserve">der </w:t>
      </w:r>
      <w:r w:rsidR="00DA6583">
        <w:t>Notwendigk</w:t>
      </w:r>
      <w:r w:rsidR="009E43CF">
        <w:t>eit des Schutzes ein</w:t>
      </w:r>
      <w:r w:rsidR="00202ED2">
        <w:t>hergehen</w:t>
      </w:r>
      <w:r w:rsidR="00723278">
        <w:t>,</w:t>
      </w:r>
      <w:r w:rsidR="00202ED2">
        <w:t xml:space="preserve"> auszubauen und keine weiteren Kürzungen </w:t>
      </w:r>
      <w:r w:rsidR="0065549A">
        <w:t xml:space="preserve">vorzunehmen. </w:t>
      </w:r>
    </w:p>
    <w:p w14:paraId="3653B1CA" w14:textId="77777777" w:rsidR="001A42D3" w:rsidRDefault="001A42D3" w:rsidP="0065549A">
      <w:pPr>
        <w:spacing w:line="360" w:lineRule="auto"/>
        <w:jc w:val="both"/>
      </w:pPr>
    </w:p>
    <w:p w14:paraId="4EEC6802" w14:textId="71523C8A" w:rsidR="00106703" w:rsidRDefault="00106703" w:rsidP="0014383E">
      <w:pPr>
        <w:spacing w:line="360" w:lineRule="auto"/>
        <w:jc w:val="both"/>
      </w:pPr>
      <w:r>
        <w:t xml:space="preserve">Die Rechte von geflüchteten </w:t>
      </w:r>
      <w:r w:rsidR="006F4F51">
        <w:t>MINTA</w:t>
      </w:r>
      <w:r>
        <w:t xml:space="preserve"> und Frauen</w:t>
      </w:r>
      <w:r w:rsidR="003D7412">
        <w:t>*</w:t>
      </w:r>
      <w:r>
        <w:t xml:space="preserve"> müssen gewahrt und gestärkt werden, um ihnen ein sicheres und selbstbestimmtes Leben zu ermöglichen.</w:t>
      </w:r>
    </w:p>
    <w:p w14:paraId="5E5EF648" w14:textId="77777777" w:rsidR="00106703" w:rsidRDefault="00106703" w:rsidP="0014383E">
      <w:pPr>
        <w:spacing w:line="360" w:lineRule="auto"/>
      </w:pPr>
    </w:p>
    <w:p w14:paraId="26A57719" w14:textId="404BA715" w:rsidR="001A42D3" w:rsidRPr="001A42D3" w:rsidRDefault="001A42D3" w:rsidP="001A42D3">
      <w:pPr>
        <w:spacing w:after="0" w:line="259" w:lineRule="auto"/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die</w:t>
      </w:r>
      <w:r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br/>
      </w:r>
      <w:r w:rsidRPr="001A42D3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LANDESARBEITSGEMEINSCHAFT AUTONOME MÄDCHENHÄUSER/</w:t>
      </w:r>
    </w:p>
    <w:p w14:paraId="34D6C9A8" w14:textId="77777777" w:rsidR="001A42D3" w:rsidRPr="001A42D3" w:rsidRDefault="001A42D3" w:rsidP="001A42D3">
      <w:pPr>
        <w:spacing w:after="0" w:line="259" w:lineRule="auto"/>
        <w:jc w:val="center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  <w:r w:rsidRPr="001A42D3"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  <w:t>FEMINISTISCHE MÄDCHENARBEIT NRW e.V.</w:t>
      </w:r>
    </w:p>
    <w:p w14:paraId="2BEFA5EF" w14:textId="77777777" w:rsidR="003D7412" w:rsidRDefault="003D7412" w:rsidP="00106703"/>
    <w:p w14:paraId="17543D02" w14:textId="3256B93C" w:rsidR="00106703" w:rsidRDefault="00106703" w:rsidP="00106703">
      <w:pPr>
        <w:jc w:val="both"/>
      </w:pPr>
      <w:r>
        <w:t xml:space="preserve"> </w:t>
      </w:r>
    </w:p>
    <w:p w14:paraId="09A1A332" w14:textId="77777777" w:rsidR="00F41E02" w:rsidRDefault="00F41E02" w:rsidP="00106703">
      <w:pPr>
        <w:jc w:val="both"/>
      </w:pPr>
    </w:p>
    <w:p w14:paraId="47E1B1A1" w14:textId="68C0E67B" w:rsidR="001529F7" w:rsidRDefault="001529F7" w:rsidP="00106703">
      <w:pPr>
        <w:jc w:val="both"/>
      </w:pPr>
      <w:r>
        <w:t xml:space="preserve"> </w:t>
      </w:r>
    </w:p>
    <w:sectPr w:rsidR="001529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1724F"/>
    <w:multiLevelType w:val="hybridMultilevel"/>
    <w:tmpl w:val="01A2F34A"/>
    <w:lvl w:ilvl="0" w:tplc="DF1013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460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D4"/>
    <w:rsid w:val="00005307"/>
    <w:rsid w:val="000441F2"/>
    <w:rsid w:val="00091A98"/>
    <w:rsid w:val="000B1697"/>
    <w:rsid w:val="000D291E"/>
    <w:rsid w:val="000E27AF"/>
    <w:rsid w:val="000E7726"/>
    <w:rsid w:val="00102BA3"/>
    <w:rsid w:val="00106703"/>
    <w:rsid w:val="00112F14"/>
    <w:rsid w:val="00126251"/>
    <w:rsid w:val="0014383E"/>
    <w:rsid w:val="0014503A"/>
    <w:rsid w:val="001529F7"/>
    <w:rsid w:val="00164354"/>
    <w:rsid w:val="00171418"/>
    <w:rsid w:val="0018450B"/>
    <w:rsid w:val="001950F7"/>
    <w:rsid w:val="001A42D3"/>
    <w:rsid w:val="001A4B23"/>
    <w:rsid w:val="001A4D8A"/>
    <w:rsid w:val="00202ED2"/>
    <w:rsid w:val="00203FD0"/>
    <w:rsid w:val="0024090B"/>
    <w:rsid w:val="00244BB7"/>
    <w:rsid w:val="002569BE"/>
    <w:rsid w:val="00257A2B"/>
    <w:rsid w:val="002A6A61"/>
    <w:rsid w:val="002B1BBC"/>
    <w:rsid w:val="002C4820"/>
    <w:rsid w:val="002F01D4"/>
    <w:rsid w:val="002F0F40"/>
    <w:rsid w:val="002F3C87"/>
    <w:rsid w:val="002F5EBD"/>
    <w:rsid w:val="00313B29"/>
    <w:rsid w:val="003153D5"/>
    <w:rsid w:val="003164CD"/>
    <w:rsid w:val="00326F2F"/>
    <w:rsid w:val="00333F7B"/>
    <w:rsid w:val="003348E2"/>
    <w:rsid w:val="003C54C2"/>
    <w:rsid w:val="003D58DC"/>
    <w:rsid w:val="003D5DBB"/>
    <w:rsid w:val="003D7412"/>
    <w:rsid w:val="003F6BE6"/>
    <w:rsid w:val="00416884"/>
    <w:rsid w:val="004171AF"/>
    <w:rsid w:val="004334B5"/>
    <w:rsid w:val="0046308A"/>
    <w:rsid w:val="00556750"/>
    <w:rsid w:val="00572989"/>
    <w:rsid w:val="00575C79"/>
    <w:rsid w:val="005974B7"/>
    <w:rsid w:val="005A0095"/>
    <w:rsid w:val="005D5B0E"/>
    <w:rsid w:val="00615C06"/>
    <w:rsid w:val="0065549A"/>
    <w:rsid w:val="006907DA"/>
    <w:rsid w:val="006A36C5"/>
    <w:rsid w:val="006E0548"/>
    <w:rsid w:val="006E41B2"/>
    <w:rsid w:val="006F400C"/>
    <w:rsid w:val="006F4F51"/>
    <w:rsid w:val="00705AF7"/>
    <w:rsid w:val="00723278"/>
    <w:rsid w:val="007567DC"/>
    <w:rsid w:val="00757147"/>
    <w:rsid w:val="00775CB0"/>
    <w:rsid w:val="0077742A"/>
    <w:rsid w:val="007A6965"/>
    <w:rsid w:val="007A7262"/>
    <w:rsid w:val="007B00C9"/>
    <w:rsid w:val="007B5760"/>
    <w:rsid w:val="007D4500"/>
    <w:rsid w:val="007F4E05"/>
    <w:rsid w:val="00833C86"/>
    <w:rsid w:val="0083556F"/>
    <w:rsid w:val="00865F64"/>
    <w:rsid w:val="00865FDE"/>
    <w:rsid w:val="00867250"/>
    <w:rsid w:val="0087573E"/>
    <w:rsid w:val="008919F2"/>
    <w:rsid w:val="0089250E"/>
    <w:rsid w:val="00896F01"/>
    <w:rsid w:val="0089706F"/>
    <w:rsid w:val="008A2454"/>
    <w:rsid w:val="008B1985"/>
    <w:rsid w:val="008B2DD1"/>
    <w:rsid w:val="008B7B39"/>
    <w:rsid w:val="008F5D28"/>
    <w:rsid w:val="00921E44"/>
    <w:rsid w:val="00985AEB"/>
    <w:rsid w:val="00996D69"/>
    <w:rsid w:val="009B3E60"/>
    <w:rsid w:val="009D28EE"/>
    <w:rsid w:val="009E43CF"/>
    <w:rsid w:val="00A268EE"/>
    <w:rsid w:val="00A572D0"/>
    <w:rsid w:val="00A73CF0"/>
    <w:rsid w:val="00A7718D"/>
    <w:rsid w:val="00A84206"/>
    <w:rsid w:val="00A908B7"/>
    <w:rsid w:val="00A93138"/>
    <w:rsid w:val="00AB28C5"/>
    <w:rsid w:val="00AC26BC"/>
    <w:rsid w:val="00AD4AD1"/>
    <w:rsid w:val="00AE1ECF"/>
    <w:rsid w:val="00B20E18"/>
    <w:rsid w:val="00BA2724"/>
    <w:rsid w:val="00BE2214"/>
    <w:rsid w:val="00C0726E"/>
    <w:rsid w:val="00C13A23"/>
    <w:rsid w:val="00C265EB"/>
    <w:rsid w:val="00C3512C"/>
    <w:rsid w:val="00C507BD"/>
    <w:rsid w:val="00CA4908"/>
    <w:rsid w:val="00CC2D61"/>
    <w:rsid w:val="00CE2B98"/>
    <w:rsid w:val="00CF1E02"/>
    <w:rsid w:val="00D07106"/>
    <w:rsid w:val="00D16510"/>
    <w:rsid w:val="00D224C2"/>
    <w:rsid w:val="00D32A92"/>
    <w:rsid w:val="00D37B01"/>
    <w:rsid w:val="00D45702"/>
    <w:rsid w:val="00D70F7F"/>
    <w:rsid w:val="00DA6583"/>
    <w:rsid w:val="00DD069E"/>
    <w:rsid w:val="00E16972"/>
    <w:rsid w:val="00E31622"/>
    <w:rsid w:val="00E54675"/>
    <w:rsid w:val="00E719E8"/>
    <w:rsid w:val="00EE3DF7"/>
    <w:rsid w:val="00EF69A3"/>
    <w:rsid w:val="00F05A6A"/>
    <w:rsid w:val="00F21E4F"/>
    <w:rsid w:val="00F41E02"/>
    <w:rsid w:val="00F47423"/>
    <w:rsid w:val="00F57BBA"/>
    <w:rsid w:val="00F95329"/>
    <w:rsid w:val="00F97D2B"/>
    <w:rsid w:val="00FC5004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02C7"/>
  <w15:chartTrackingRefBased/>
  <w15:docId w15:val="{628A7BF7-F735-46C6-8990-3AF2AF35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0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0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0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0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0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0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0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0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0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01D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01D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01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01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01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01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0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0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0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01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01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01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0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01D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01D4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723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4496</Characters>
  <Application>Microsoft Office Word</Application>
  <DocSecurity>8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Dilangu</dc:creator>
  <cp:keywords/>
  <dc:description/>
  <cp:lastModifiedBy>Kaja Korfmann</cp:lastModifiedBy>
  <cp:revision>3</cp:revision>
  <cp:lastPrinted>2025-01-09T12:50:00Z</cp:lastPrinted>
  <dcterms:created xsi:type="dcterms:W3CDTF">2025-01-09T12:47:00Z</dcterms:created>
  <dcterms:modified xsi:type="dcterms:W3CDTF">2025-01-10T14:34:00Z</dcterms:modified>
</cp:coreProperties>
</file>